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6BA71" w14:textId="77777777" w:rsidR="00C26147" w:rsidRPr="00C22131" w:rsidRDefault="00000000" w:rsidP="00C22131">
      <w:pPr>
        <w:pStyle w:val="Heading1"/>
        <w:spacing w:before="0"/>
        <w:rPr>
          <w:rFonts w:ascii="Arial" w:hAnsi="Arial" w:cs="Arial"/>
          <w:color w:val="0070C0"/>
          <w:sz w:val="22"/>
          <w:szCs w:val="22"/>
        </w:rPr>
      </w:pPr>
      <w:r w:rsidRPr="00C22131">
        <w:rPr>
          <w:rFonts w:ascii="Arial" w:hAnsi="Arial" w:cs="Arial"/>
          <w:color w:val="0070C0"/>
          <w:sz w:val="22"/>
          <w:szCs w:val="22"/>
        </w:rPr>
        <w:t>Changes to Your Entyvio® IV Coverage with BCBSM</w:t>
      </w:r>
    </w:p>
    <w:p w14:paraId="0AFB525A" w14:textId="199D1888" w:rsidR="00C26147" w:rsidRPr="00C22131" w:rsidRDefault="00000000" w:rsidP="00C22131">
      <w:pPr>
        <w:spacing w:before="120" w:after="120"/>
        <w:rPr>
          <w:rFonts w:ascii="Arial" w:hAnsi="Arial" w:cs="Arial"/>
        </w:rPr>
      </w:pPr>
      <w:r w:rsidRPr="00C22131">
        <w:rPr>
          <w:rFonts w:ascii="Arial" w:hAnsi="Arial" w:cs="Arial"/>
        </w:rPr>
        <w:t>Beginning January 1, 2026, Blue Cross Blue Shield of Michigan (BCBSM) will change how it covers Entyvio® IV (infusion). BCBSM will continue to cover Entyvio® IV for the initial loading doses administered in a healthcare setting. After those doses, most members will be expected to transition to the self-injection (subcutaneous or “SC”) form through the pharmacy benefit unless a medical exception is approved.</w:t>
      </w:r>
    </w:p>
    <w:p w14:paraId="6692FD3E" w14:textId="5E1D620B" w:rsidR="00C26147" w:rsidRPr="00C22131" w:rsidRDefault="00000000">
      <w:pPr>
        <w:rPr>
          <w:rFonts w:ascii="Arial" w:hAnsi="Arial" w:cs="Arial"/>
        </w:rPr>
      </w:pPr>
      <w:r w:rsidRPr="00C22131">
        <w:rPr>
          <w:rFonts w:ascii="Arial" w:hAnsi="Arial" w:cs="Arial"/>
        </w:rPr>
        <w:t>This is an insurance policy decision</w:t>
      </w:r>
      <w:r w:rsidR="00C22131">
        <w:rPr>
          <w:rFonts w:ascii="Arial" w:hAnsi="Arial" w:cs="Arial"/>
        </w:rPr>
        <w:t xml:space="preserve">, not a medical one. </w:t>
      </w:r>
      <w:r w:rsidRPr="00C22131">
        <w:rPr>
          <w:rFonts w:ascii="Arial" w:hAnsi="Arial" w:cs="Arial"/>
        </w:rPr>
        <w:t>Your treatment plan should always be determined by you and your physician, based on your individual health needs and medical history.</w:t>
      </w:r>
    </w:p>
    <w:p w14:paraId="300A165B" w14:textId="77777777" w:rsidR="00C26147" w:rsidRPr="00C22131" w:rsidRDefault="00000000" w:rsidP="00C22131">
      <w:pPr>
        <w:pStyle w:val="Heading2"/>
        <w:spacing w:before="120" w:after="120"/>
        <w:rPr>
          <w:rFonts w:ascii="Arial" w:hAnsi="Arial" w:cs="Arial"/>
          <w:color w:val="0070C0"/>
          <w:sz w:val="22"/>
          <w:szCs w:val="22"/>
        </w:rPr>
      </w:pPr>
      <w:r w:rsidRPr="00C22131">
        <w:rPr>
          <w:rFonts w:ascii="Arial" w:hAnsi="Arial" w:cs="Arial"/>
          <w:color w:val="0070C0"/>
          <w:sz w:val="22"/>
          <w:szCs w:val="22"/>
        </w:rPr>
        <w:t>What This Means for You</w:t>
      </w:r>
    </w:p>
    <w:p w14:paraId="0E086AF1" w14:textId="77777777" w:rsidR="00C26147" w:rsidRPr="00C22131" w:rsidRDefault="00000000" w:rsidP="00C22131">
      <w:pPr>
        <w:spacing w:after="120"/>
        <w:rPr>
          <w:rFonts w:ascii="Arial" w:hAnsi="Arial" w:cs="Arial"/>
        </w:rPr>
      </w:pPr>
      <w:r w:rsidRPr="00C22131">
        <w:rPr>
          <w:rFonts w:ascii="Arial" w:hAnsi="Arial" w:cs="Arial"/>
        </w:rPr>
        <w:t>If you are currently receiving Entyvio® IV, your coverage through BCBSM may change once your loading doses are complete. BCBSM has said that this policy is based on cost analysis and national treatment guidelines that describe Entyvio® IV and Entyvio® SC as therapeutically equivalent.</w:t>
      </w:r>
    </w:p>
    <w:p w14:paraId="73FB56C5" w14:textId="77777777" w:rsidR="00C26147" w:rsidRPr="00C22131" w:rsidRDefault="00000000" w:rsidP="00C22131">
      <w:pPr>
        <w:spacing w:after="120"/>
        <w:rPr>
          <w:rFonts w:ascii="Arial" w:hAnsi="Arial" w:cs="Arial"/>
        </w:rPr>
      </w:pPr>
      <w:r w:rsidRPr="00C22131">
        <w:rPr>
          <w:rFonts w:ascii="Arial" w:hAnsi="Arial" w:cs="Arial"/>
        </w:rPr>
        <w:t>While both forms contain the same medication, the experience of care is not the same. Infusion treatment includes professional monitoring, consistent follow-up, and immediate medical support if reactions occur. For many patients, this clinical oversight is vital to maintaining stability and confidence in their treatment.</w:t>
      </w:r>
    </w:p>
    <w:p w14:paraId="0C3CBEC1" w14:textId="77777777" w:rsidR="00C26147" w:rsidRPr="00C22131" w:rsidRDefault="00000000" w:rsidP="00C22131">
      <w:pPr>
        <w:spacing w:after="120"/>
        <w:rPr>
          <w:rFonts w:ascii="Arial" w:hAnsi="Arial" w:cs="Arial"/>
        </w:rPr>
      </w:pPr>
      <w:r w:rsidRPr="00C22131">
        <w:rPr>
          <w:rFonts w:ascii="Arial" w:hAnsi="Arial" w:cs="Arial"/>
        </w:rPr>
        <w:t>If you and your physician decide that Entyvio® IV remains the safest and most effective option for your health, your doctor can request a medical exception from BCBSM to continue infusion therapy.</w:t>
      </w:r>
    </w:p>
    <w:p w14:paraId="116E96E8" w14:textId="77777777" w:rsidR="00C26147" w:rsidRPr="00C22131" w:rsidRDefault="00000000" w:rsidP="00C22131">
      <w:pPr>
        <w:pStyle w:val="Heading2"/>
        <w:spacing w:before="120" w:after="120"/>
        <w:rPr>
          <w:rFonts w:ascii="Arial" w:hAnsi="Arial" w:cs="Arial"/>
          <w:color w:val="0070C0"/>
          <w:sz w:val="22"/>
          <w:szCs w:val="22"/>
        </w:rPr>
      </w:pPr>
      <w:r w:rsidRPr="00C22131">
        <w:rPr>
          <w:rFonts w:ascii="Arial" w:hAnsi="Arial" w:cs="Arial"/>
          <w:color w:val="0070C0"/>
          <w:sz w:val="22"/>
          <w:szCs w:val="22"/>
        </w:rPr>
        <w:t>What You Can Do</w:t>
      </w:r>
    </w:p>
    <w:p w14:paraId="1756AECD" w14:textId="77777777" w:rsidR="00C22131" w:rsidRDefault="00C22131" w:rsidP="00C22131">
      <w:pPr>
        <w:pStyle w:val="ListParagraph"/>
        <w:numPr>
          <w:ilvl w:val="0"/>
          <w:numId w:val="10"/>
        </w:numPr>
        <w:rPr>
          <w:rFonts w:ascii="Arial" w:hAnsi="Arial" w:cs="Arial"/>
        </w:rPr>
      </w:pPr>
      <w:r>
        <w:rPr>
          <w:rFonts w:ascii="Arial" w:hAnsi="Arial" w:cs="Arial"/>
        </w:rPr>
        <w:t>Speak</w:t>
      </w:r>
      <w:r w:rsidR="00000000" w:rsidRPr="00C22131">
        <w:rPr>
          <w:rFonts w:ascii="Arial" w:hAnsi="Arial" w:cs="Arial"/>
        </w:rPr>
        <w:t xml:space="preserve"> with your physician about your treatment plan and whether Entyvio® IV remains medically appropriate for you.</w:t>
      </w:r>
    </w:p>
    <w:p w14:paraId="365F019D" w14:textId="103CC98E" w:rsidR="00C22131" w:rsidRDefault="00000000" w:rsidP="00C22131">
      <w:pPr>
        <w:pStyle w:val="ListParagraph"/>
        <w:numPr>
          <w:ilvl w:val="0"/>
          <w:numId w:val="10"/>
        </w:numPr>
        <w:rPr>
          <w:rFonts w:ascii="Arial" w:hAnsi="Arial" w:cs="Arial"/>
        </w:rPr>
      </w:pPr>
      <w:r w:rsidRPr="00C22131">
        <w:rPr>
          <w:rFonts w:ascii="Arial" w:hAnsi="Arial" w:cs="Arial"/>
        </w:rPr>
        <w:t xml:space="preserve">Ask your doctor about requesting a medical exception. BCBSM has confirmed that exceptions can be approved for patients who are clinically unable to self-administer Entyvio® SC. </w:t>
      </w:r>
    </w:p>
    <w:p w14:paraId="5A9FFCE0" w14:textId="34D3A49E" w:rsidR="00C26147" w:rsidRDefault="00000000" w:rsidP="00C22131">
      <w:pPr>
        <w:pStyle w:val="ListParagraph"/>
        <w:numPr>
          <w:ilvl w:val="0"/>
          <w:numId w:val="10"/>
        </w:numPr>
        <w:rPr>
          <w:rFonts w:ascii="Arial" w:hAnsi="Arial" w:cs="Arial"/>
        </w:rPr>
      </w:pPr>
      <w:r w:rsidRPr="00C22131">
        <w:rPr>
          <w:rFonts w:ascii="Arial" w:hAnsi="Arial" w:cs="Arial"/>
        </w:rPr>
        <w:t>If your coverage is through your employer, notify your HR or benefits department so they are aware of how this change may impact employees.</w:t>
      </w:r>
    </w:p>
    <w:p w14:paraId="3C4F840E" w14:textId="5AD08E9D" w:rsidR="00C22131" w:rsidRPr="00C22131" w:rsidRDefault="00C22131" w:rsidP="00C22131">
      <w:pPr>
        <w:pStyle w:val="ListParagraph"/>
        <w:numPr>
          <w:ilvl w:val="0"/>
          <w:numId w:val="10"/>
        </w:numPr>
        <w:rPr>
          <w:rFonts w:ascii="Arial" w:hAnsi="Arial" w:cs="Arial"/>
        </w:rPr>
      </w:pPr>
      <w:r w:rsidRPr="00C22131">
        <w:rPr>
          <w:rFonts w:ascii="Arial" w:hAnsi="Arial" w:cs="Arial"/>
        </w:rPr>
        <w:t xml:space="preserve">Visit: </w:t>
      </w:r>
      <w:hyperlink r:id="rId6" w:history="1">
        <w:r w:rsidRPr="001D558E">
          <w:rPr>
            <w:rStyle w:val="Hyperlink"/>
            <w:rFonts w:ascii="Arial" w:hAnsi="Arial" w:cs="Arial"/>
          </w:rPr>
          <w:t>https://vivoinfusion.com/entyvio-treatment-in-michigan/</w:t>
        </w:r>
      </w:hyperlink>
      <w:r>
        <w:rPr>
          <w:rFonts w:ascii="Arial" w:hAnsi="Arial" w:cs="Arial"/>
        </w:rPr>
        <w:t xml:space="preserve"> for up-to-date information. </w:t>
      </w:r>
    </w:p>
    <w:p w14:paraId="46B4F8DD" w14:textId="77777777" w:rsidR="00C26147" w:rsidRPr="00C22131" w:rsidRDefault="00000000" w:rsidP="00C22131">
      <w:pPr>
        <w:pStyle w:val="Heading2"/>
        <w:spacing w:before="120" w:after="120"/>
        <w:rPr>
          <w:rFonts w:ascii="Arial" w:hAnsi="Arial" w:cs="Arial"/>
          <w:color w:val="0070C0"/>
          <w:sz w:val="22"/>
          <w:szCs w:val="22"/>
        </w:rPr>
      </w:pPr>
      <w:r w:rsidRPr="00C22131">
        <w:rPr>
          <w:rFonts w:ascii="Arial" w:hAnsi="Arial" w:cs="Arial"/>
          <w:color w:val="0070C0"/>
          <w:sz w:val="22"/>
          <w:szCs w:val="22"/>
        </w:rPr>
        <w:t>How Vivo Infusion Can Help</w:t>
      </w:r>
    </w:p>
    <w:p w14:paraId="27BC07CF" w14:textId="25DCCD7C" w:rsidR="00C26147" w:rsidRPr="00C22131" w:rsidRDefault="00000000">
      <w:pPr>
        <w:rPr>
          <w:rFonts w:ascii="Arial" w:hAnsi="Arial" w:cs="Arial"/>
        </w:rPr>
      </w:pPr>
      <w:r w:rsidRPr="00C22131">
        <w:rPr>
          <w:rFonts w:ascii="Arial" w:hAnsi="Arial" w:cs="Arial"/>
        </w:rPr>
        <w:t>Vivo Infusion is here for you. Our team can help you and your physician navigate this policy change, support the medical exception process, and coordinate with BCBSM to help ensure your care remains uninterrupted.</w:t>
      </w:r>
    </w:p>
    <w:p w14:paraId="73845BA6" w14:textId="633CD8A7" w:rsidR="00C26147" w:rsidRPr="00C22131" w:rsidRDefault="00000000">
      <w:pPr>
        <w:rPr>
          <w:rFonts w:ascii="Arial" w:hAnsi="Arial" w:cs="Arial"/>
        </w:rPr>
      </w:pPr>
      <w:r w:rsidRPr="00C22131">
        <w:rPr>
          <w:rFonts w:ascii="Arial" w:hAnsi="Arial" w:cs="Arial"/>
        </w:rPr>
        <w:t xml:space="preserve">We believe treatment decisions </w:t>
      </w:r>
      <w:r w:rsidR="00C22131">
        <w:rPr>
          <w:rFonts w:ascii="Arial" w:hAnsi="Arial" w:cs="Arial"/>
        </w:rPr>
        <w:t xml:space="preserve">are best made </w:t>
      </w:r>
      <w:r w:rsidRPr="00C22131">
        <w:rPr>
          <w:rFonts w:ascii="Arial" w:hAnsi="Arial" w:cs="Arial"/>
        </w:rPr>
        <w:t>between you and your physician.</w:t>
      </w:r>
    </w:p>
    <w:p w14:paraId="73B76003" w14:textId="26301DB0" w:rsidR="00C26147" w:rsidRPr="00C22131" w:rsidRDefault="00C22131">
      <w:pPr>
        <w:rPr>
          <w:rFonts w:ascii="Arial" w:hAnsi="Arial" w:cs="Arial"/>
          <w:color w:val="0070C0"/>
        </w:rPr>
      </w:pPr>
      <w:r w:rsidRPr="00C22131">
        <w:rPr>
          <w:rStyle w:val="Strong"/>
          <w:rFonts w:ascii="Arial" w:hAnsi="Arial" w:cs="Arial"/>
          <w:color w:val="0070C0"/>
          <w:bdr w:val="none" w:sz="0" w:space="0" w:color="auto" w:frame="1"/>
          <w:shd w:val="clear" w:color="auto" w:fill="FFFFFF"/>
        </w:rPr>
        <w:t xml:space="preserve">Vivo Dedicated Entyvio MI Help Line: </w:t>
      </w:r>
      <w:r w:rsidRPr="00C22131">
        <w:rPr>
          <w:rStyle w:val="Strong"/>
          <w:rFonts w:ascii="Arial" w:hAnsi="Arial" w:cs="Arial"/>
          <w:color w:val="0070C0"/>
          <w:bdr w:val="none" w:sz="0" w:space="0" w:color="auto" w:frame="1"/>
          <w:shd w:val="clear" w:color="auto" w:fill="FFFFFF"/>
        </w:rPr>
        <w:t xml:space="preserve">(616) 616-6055. </w:t>
      </w:r>
    </w:p>
    <w:sectPr w:rsidR="00C26147" w:rsidRPr="00C2213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34D5D41"/>
    <w:multiLevelType w:val="hybridMultilevel"/>
    <w:tmpl w:val="84F4E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1358341">
    <w:abstractNumId w:val="8"/>
  </w:num>
  <w:num w:numId="2" w16cid:durableId="754935427">
    <w:abstractNumId w:val="6"/>
  </w:num>
  <w:num w:numId="3" w16cid:durableId="1638490858">
    <w:abstractNumId w:val="5"/>
  </w:num>
  <w:num w:numId="4" w16cid:durableId="395709616">
    <w:abstractNumId w:val="4"/>
  </w:num>
  <w:num w:numId="5" w16cid:durableId="220947325">
    <w:abstractNumId w:val="7"/>
  </w:num>
  <w:num w:numId="6" w16cid:durableId="1769427533">
    <w:abstractNumId w:val="3"/>
  </w:num>
  <w:num w:numId="7" w16cid:durableId="912547708">
    <w:abstractNumId w:val="2"/>
  </w:num>
  <w:num w:numId="8" w16cid:durableId="716927792">
    <w:abstractNumId w:val="1"/>
  </w:num>
  <w:num w:numId="9" w16cid:durableId="411397766">
    <w:abstractNumId w:val="0"/>
  </w:num>
  <w:num w:numId="10" w16cid:durableId="2734388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97453F"/>
    <w:rsid w:val="00AA1D8D"/>
    <w:rsid w:val="00B47730"/>
    <w:rsid w:val="00BC1677"/>
    <w:rsid w:val="00C22131"/>
    <w:rsid w:val="00C26147"/>
    <w:rsid w:val="00CB0664"/>
    <w:rsid w:val="00F51A3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2A45A1"/>
  <w14:defaultImageDpi w14:val="300"/>
  <w15:docId w15:val="{673267D1-E75D-E347-9D39-0F1989EB1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C22131"/>
    <w:rPr>
      <w:color w:val="0000FF" w:themeColor="hyperlink"/>
      <w:u w:val="single"/>
    </w:rPr>
  </w:style>
  <w:style w:type="character" w:styleId="UnresolvedMention">
    <w:name w:val="Unresolved Mention"/>
    <w:basedOn w:val="DefaultParagraphFont"/>
    <w:uiPriority w:val="99"/>
    <w:semiHidden/>
    <w:unhideWhenUsed/>
    <w:rsid w:val="00C22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ivoinfusion.com/entyvio-treatment-in-michig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Trish Day</cp:lastModifiedBy>
  <cp:revision>2</cp:revision>
  <dcterms:created xsi:type="dcterms:W3CDTF">2025-11-02T17:41:00Z</dcterms:created>
  <dcterms:modified xsi:type="dcterms:W3CDTF">2025-11-02T17:41:00Z</dcterms:modified>
  <cp:category/>
</cp:coreProperties>
</file>